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모니터</w:t>
      </w:r>
    </w:p>
    <w:p>
      <w:r>
        <w:t>소나에서 실행중인 쿼리 상태를 조회할 수 있습니다. 쿼리 모니터 메뉴에서 조회되는 항목은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유형: 쿼리 유형을 표시합니다.</w:t>
      </w:r>
    </w:p>
    <w:p>
      <w:pPr>
        <w:numPr>
          <w:numId w:val="6"/>
        </w:numPr>
        <w:spacing w:before="0" w:after="0"/>
        <w:ind w:left="360" w:hanging="360"/>
      </w:pPr>
      <w:r>
        <w:t>노드: 쿼리가 실행된 노드를 표시합니다.</w:t>
      </w:r>
    </w:p>
    <w:p>
      <w:pPr>
        <w:numPr>
          <w:numId w:val="6"/>
        </w:numPr>
        <w:spacing w:before="0" w:after="0"/>
        <w:ind w:left="360" w:hanging="360"/>
      </w:pPr>
      <w:r>
        <w:t>쿼리 ID: 쿼리의 ID를 표시합니다.</w:t>
      </w:r>
    </w:p>
    <w:p>
      <w:pPr>
        <w:numPr>
          <w:numId w:val="6"/>
        </w:numPr>
        <w:spacing w:before="0" w:after="0"/>
        <w:ind w:left="360" w:hanging="360"/>
      </w:pPr>
      <w:r>
        <w:t>상태: 쿼리 상태를 표시합니다.</w:t>
      </w:r>
    </w:p>
    <w:p>
      <w:pPr>
        <w:numPr>
          <w:numId w:val="6"/>
        </w:numPr>
        <w:spacing w:before="0" w:after="0"/>
        <w:ind w:left="360" w:hanging="360"/>
      </w:pPr>
      <w:r>
        <w:t>작성자: 쿼리를 실행한 계정을 표시합니다.</w:t>
      </w:r>
    </w:p>
    <w:p>
      <w:pPr>
        <w:numPr>
          <w:numId w:val="6"/>
        </w:numPr>
        <w:spacing w:before="0" w:after="0"/>
        <w:ind w:left="360" w:hanging="360"/>
      </w:pPr>
      <w:r>
        <w:t>원격 IP: 쿼리를 실행한 IP 주소를 표시합니다.</w:t>
      </w:r>
    </w:p>
    <w:p>
      <w:pPr>
        <w:numPr>
          <w:numId w:val="6"/>
        </w:numPr>
        <w:spacing w:before="0" w:after="0"/>
        <w:ind w:left="360" w:hanging="360"/>
      </w:pPr>
      <w:r>
        <w:t>경과 시간: 쿼리 소요 시간을 표시합니다.</w:t>
      </w:r>
    </w:p>
    <w:p>
      <w:pPr>
        <w:numPr>
          <w:numId w:val="6"/>
        </w:numPr>
        <w:spacing w:before="0" w:after="0"/>
        <w:ind w:left="360" w:hanging="360"/>
      </w:pPr>
      <w:r>
        <w:t>결과 건수: 쿼리 결과 건수를 표시합니다.</w:t>
      </w:r>
    </w:p>
    <w:p>
      <w:pPr>
        <w:numPr>
          <w:numId w:val="6"/>
        </w:numPr>
        <w:spacing w:before="0" w:after="0"/>
        <w:ind w:left="360" w:hanging="360"/>
      </w:pPr>
      <w:r>
        <w:t>실행일시: 쿼리 실행 시각을 표시합니다.</w:t>
      </w:r>
    </w:p>
    <w:p>
      <w:pPr>
        <w:numPr>
          <w:numId w:val="6"/>
        </w:numPr>
        <w:spacing w:before="0" w:after="0"/>
        <w:ind w:left="360" w:hanging="360"/>
      </w:pPr>
      <w:r>
        <w:t>쿼리: 쿼리문을 조회합니다.</w:t>
      </w:r>
    </w:p>
    <w:p>
      <w:r>
        <w:drawing>
          <wp:inline distT="0" distR="0" distB="0" distL="0">
            <wp:extent cx="5715000" cy="1701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조회</w:t>
      </w:r>
      <w:r>
        <w:t xml:space="preserve"> 버튼을 클릭하면 실행된 쿼리문을 볼 수 있습니다. </w:t>
      </w:r>
      <w:r>
        <w:rPr>
          <w:rStyle w:val="af4"/>
        </w:rPr>
        <w:t>클립보드 복사</w:t>
      </w:r>
      <w:r>
        <w:t>를 클릭하면 쿼리 내용을 바로 복사할 수 있습니다.</w:t>
      </w:r>
    </w:p>
    <w:p>
      <w:r>
        <w:drawing>
          <wp:inline distT="0" distR="0" distB="0" distL="0">
            <wp:extent cx="5715000" cy="2971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쿼리를 선택하고 </w:t>
      </w:r>
      <w:r>
        <w:rPr>
          <w:rStyle w:val="af4"/>
        </w:rPr>
        <w:t>쿼리 취소</w:t>
      </w:r>
      <w:r>
        <w:t xml:space="preserve"> 버튼을 누르면 해당 쿼리를 중지할 수 있습니다.</w:t>
      </w:r>
    </w:p>
    <w:p>
      <w:r>
        <w:drawing>
          <wp:inline distT="0" distR="0" distB="0" distL="0">
            <wp:extent cx="5715000" cy="1371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