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네트워크 대역 편집</w:t>
      </w:r>
    </w:p>
    <w:p>
      <w:r>
        <w:t xml:space="preserve">기존 목록의 이름을 클릭하면 네트워크 대역 목록을 조회하고, </w:t>
      </w:r>
      <w:r>
        <w:rPr>
          <w:rStyle w:val="af4"/>
        </w:rPr>
        <w:t>새 네트워크 대역 만들기</w:t>
      </w:r>
      <w:r>
        <w:t xml:space="preserve"> 버튼을 클릭하여 IP 대역을 추가하거나, 목록의 체크박스를 선택하여 삭제할 수 있습니다.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네트워크 대역은 3가지 유형으로 구분됩니다.</w:t>
      </w:r>
    </w:p>
    <w:p>
      <w:r>
        <w:rPr>
          <w:b w:val="on"/>
        </w:rPr>
        <w:t>범위</w:t>
      </w:r>
    </w:p>
    <w:p>
      <w:pPr>
        <w:ind w:left="400"/>
      </w:pPr>
      <w:r>
        <w:t>네트워크 대역의 시작 주소와 끝 주소를 각각 입력합니다.</w:t>
      </w:r>
    </w:p>
    <w:p>
      <w:r>
        <w:rPr>
          <w:b w:val="on"/>
        </w:rPr>
        <w:t>단일</w:t>
      </w:r>
    </w:p>
    <w:p>
      <w:pPr>
        <w:ind w:left="400"/>
      </w:pPr>
      <w:r>
        <w:t>단일 IP 주소를 입력합니다.</w:t>
      </w:r>
    </w:p>
    <w:p>
      <w:r>
        <w:rPr>
          <w:b w:val="on"/>
        </w:rPr>
        <w:t>CIDR</w:t>
      </w:r>
    </w:p>
    <w:p>
      <w:pPr>
        <w:ind w:left="400"/>
      </w:pPr>
      <w:r>
        <w:t>네트워크 주소와 CIDR (0~32 범위)을 각각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