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데이터셋 데이터 유형</w:t>
      </w:r>
    </w:p>
    <w:p>
      <w:r>
        <w:t>기존에 생성한 데이터셋의 데이터에 대해 피벗 작업을 실행합니다. 데이터셋은 데이터셋 메뉴에서 생성할 수도 있고, 피벗 분석 결과를 데이터셋으로 저장할 수도 있습니다.</w:t>
      </w:r>
    </w:p>
    <w:p>
      <w:r>
        <w:drawing>
          <wp:inline distT="0" distR="0" distB="0" distL="0">
            <wp:extent cx="3340100" cy="792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대상</w:t>
      </w:r>
    </w:p>
    <w:p>
      <w:pPr>
        <w:ind w:left="400"/>
      </w:pPr>
      <w:r>
        <w:t>조회할 데이터셋을 목록에서 선택합니다.</w:t>
      </w:r>
    </w:p>
    <w:p>
      <w:r>
        <w:rPr>
          <w:b w:val="on"/>
        </w:rPr>
        <w:t>필드 목록</w:t>
      </w:r>
    </w:p>
    <w:p>
      <w:pPr>
        <w:ind w:left="400"/>
      </w:pPr>
      <w:r>
        <w:t>조회할 필드 목록을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