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실시간 탐지 시나리오 추가</w:t>
      </w:r>
    </w:p>
    <w:p>
      <w:r>
        <w:t xml:space="preserve">목록에서 </w:t>
      </w:r>
      <w:r>
        <w:rPr>
          <w:rStyle w:val="af4"/>
        </w:rPr>
        <w:t>새 시나리오 추가</w:t>
      </w:r>
      <w:r>
        <w:t xml:space="preserve"> 버튼을 클릭하면 시나리오 설정 화면으로 전환됩니다.</w:t>
      </w:r>
    </w:p>
    <w:p>
      <w:r>
        <w:drawing>
          <wp:inline distT="0" distR="0" distB="0" distL="0">
            <wp:extent cx="5715000" cy="6464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6464300"/>
                    </a:xfrm>
                    <a:prstGeom prst="rect">
                      <a:avLst/>
                    </a:prstGeom>
                  </pic:spPr>
                </pic:pic>
              </a:graphicData>
            </a:graphic>
          </wp:inline>
        </w:drawing>
      </w:r>
    </w:p>
    <w:p>
      <w:r>
        <w:t>실시간 탐지 시나리오 설정은 아래의 단계로 이루어집니다:</w:t>
      </w:r>
    </w:p>
    <w:p>
      <w:r>
        <w:t>중요도 선택: 상, 중, 하 3단계 중 하나의 중요도를 지정합니다.</w:t>
      </w:r>
    </w:p>
    <w:p>
      <w:r>
        <w:t>대상 유형 선택: 선택하는 정규화 스키마에 따라, 그에 맞는 수집기 목록이 표시됩니다.</w:t>
      </w:r>
    </w:p>
    <w:p>
      <w:r>
        <w:t>수집기 목록 선택: 실시간 탐지 시나리오를 적용할 수집기 목록을 선택합니다.</w:t>
      </w:r>
    </w:p>
    <w:p>
      <w:r>
        <w:t>시나리오명 입력: 화면에 표시할 시나리오 이름을 입력합니다. 시나리오 이름은 향후 진단 시 참고할 수 있도록 스트림 쿼리의 설명 항목에 설정됩니다.</w:t>
      </w:r>
    </w:p>
    <w:p>
      <w:r>
        <w:t>분류: sonar_rule_categories 테이블에 입력되어 관리되는 룰 그룹의 목록을 선택합니다.</w:t>
      </w:r>
    </w:p>
    <w:p>
      <w:r>
        <w:t xml:space="preserve">메시지 입력: 이벤트 메시지 텍스트를 입력합니다. </w:t>
      </w:r>
      <w:r>
        <w:rPr>
          <w:b w:val="on"/>
        </w:rPr>
        <w:t>$필드이름</w:t>
      </w:r>
      <w:r>
        <w:t xml:space="preserve"> 형식으로 매크로를 사용할 수 있습니다. 매크로는 로그의 지정된 필드 값으로 대체됩니다. 메시지는 티켓의 제목으로도 사용됩니다. 별도로 중복 기준 키를 설정하지 않으면, 매크로가 대체된 최종 메시지 텍스트가 중복 기준 키로 사용됩니다.</w:t>
      </w:r>
    </w:p>
    <w:p>
      <w:r>
        <w:t>주소 그룹 선택: 이벤트 탐지 시 출발지 IP 필드(src_ip)를 자동으로 주소 그룹에 등록하려면, 목록에서 주소 그룹을 선택합니다. 선택 안함 상태로 두면 무시됩니다.</w:t>
      </w:r>
    </w:p>
    <w:p>
      <w:r>
        <w:t>티켓 할당자: 티켓 할당자를 지정하면, 탐지 시 지정한 계정으로 티켓이 자동 할당됩니다.</w:t>
      </w:r>
    </w:p>
    <w:p>
      <w:r>
        <w:t>알람 그룹: 알람 그룹을 지정하면, 탐지 시 알람 그룹에 지정된 계정 및 매체(SMS, 메일, 메신저)에 따라 메시지 전송을 합니다.</w:t>
      </w:r>
    </w:p>
    <w:p>
      <w:r>
        <w:t>설명: 실시간 탐지 시나리오에 대한 설명을 입력합니다.</w:t>
      </w:r>
    </w:p>
    <w:p>
      <w:r>
        <w:t>시나리오 구성: 시나리오 빌더를 사용하거나 스트림 쿼리를 직접 입력하여 탐지 규칙을 설정합니다. 최상단 필터부터 아래로 내려가면서 필터링을 수행합니다. 상단의 필터를 만족시키지 못하면 하단 필터는 실행되지 않습니다. 각 필터의 실행 순서는 단위 시간당 처리량 성능에 영향을 미칠 수 있습니다. 가장 빠르고 단순한 조건을 이용하여 상단에서 관련없는 로그를 최대한 걸러내는 것이 중요합니다.</w:t>
      </w:r>
    </w:p>
    <w:p>
      <w:r>
        <w:t>소명 요청: 탐지시 자동으로 소명 요청 할 지를 설정합니다. 소명 시 필요한 소명대상 필드, 분류, 소명확인 계정, 마감시한 등을 설정해야 합니다.</w:t>
      </w:r>
    </w:p>
    <w:p>
      <w:r>
        <w:t>소명대상 필드: 소명할 계정 정보가 존재하는 대상 필드를 선택합니다. 탐지가 발생될 경우 탐지된 계정으로 자동 소명 요청이 생성됩니다. 기본 값은 emp_key입니다.</w:t>
      </w:r>
    </w:p>
    <w:p>
      <w:r>
        <w:t>분류: 소명 분류를 설정합니다.</w:t>
      </w:r>
    </w:p>
    <w:p>
      <w:r>
        <w:t>소명확인 계정: 소명의 2차 검토자를 설정합니다. 미설정 시, 기본 값은 "부서장 전결"이고, 이는 2차 검토자를 지정하지 않고 1차 검토자가 최종 검토자가 되는 것을 의미합니다. 1차 검토자의 경우 소명대상 필드에서 탐지된 계정의 부서장이 자동으로 지정됩니다. 만약 부서장이 존재하지 않을 경우, 상위 부서의 부서장이 자동 지정됩니다.</w:t>
      </w:r>
    </w:p>
    <w:p>
      <w:r>
        <w:t xml:space="preserve">마감시한: 소명 처리 시한을 설정합니다. 기본 값은 7일입니다. CLI에서 'sonar.setGlobalOption explanation_period </w:t>
      </w:r>
      <w:r>
        <w:t>마감시한 (일)</w:t>
      </w:r>
      <w:r>
        <w:t>' 을 설정하면 해당 값이 기본 값이 됩니다.</w:t>
      </w:r>
    </w:p>
    <w:p>
      <w:r>
        <w:t>고급 설정: 필요시 고급 설정 메뉴를 열어 티켓 분류 선택 및 중복 이벤트 제거 설정을 합니다.</w:t>
      </w:r>
    </w:p>
    <w:p>
      <w:r>
        <w:t>티켓 분류 선택: 선택 안함 상태로 두면 티켓을 생성하지 않습니다.</w:t>
      </w:r>
    </w:p>
    <w:p>
      <w:r>
        <w:t>중복 이벤트 제거 설정: 첫 이벤트가 발생한 후 지정된 시간 동안 동일한 이벤트가 발생하면 무시됩니다. 시간을 0으로 설정하면 비활성화됩니다.</w:t>
      </w:r>
    </w:p>
    <w:p>
      <w:r>
        <w:t>중복 기준 필드 입력: 필드이름 매크로를 이용하여 중복 기준 키 문자열을 입력합니다. 매크로가 대체된 최종 중복 기준 키 문자열은 이벤트나 티켓 중복을 판정하는 기준으로 사용됩니다. 중복 기준 키를 입력하지 않으면, 매크로가 대체된 최종 메시지 텍스트가 중복 기준 키로 사용됩니다. 즉, 중복 기준 키는 메시지와 다르게 중복 기준을 설정하려고 할 때 유용합니다. 예를 들어, 메시지는 "C&amp;C 서버 접속: $src_ip -&gt; $dst_ip" 으로 설정했지만, 동일 호스트에서 다른 C&amp;C 서버로 접속한 이벤트나 티켓이 불필요하게 다수 발생하지 않도록 억제한다면, 중복 기준 키를 "$src_ip" 로 설정할 수 있습니다.</w:t>
      </w:r>
    </w:p>
    <w:p>
      <w:r>
        <w:t>중복 티켓 축약 설정: 첫 티켓이 생성된 후 지정된 시간 동안 동일한 티켓이 발생하면 건수만 증가시키고 무시합니다. 시간을 0으로 설정하면 비활성화됩니다.</w:t>
      </w:r>
    </w:p>
    <w:p>
      <w:r>
        <w:t>출력 필드 순서: 쉼표로 구분된 필드 이름 목록을 지정하면 티켓 근거자료의 출력 필드에 우선 순위로 지정되어 출력됩니다.</w:t>
      </w:r>
    </w:p>
    <w:p>
      <w:r>
        <w:t>티켓 완료 처리 방식: 중복 티켓 축약이 설정되어 있는 상태의 티켓이 완료된 경우, 축약기간 내에 발생하는 이벤트에 대한 티켓을 신규 생성할지, 완료된 티켓으로 축약할지 설정합니다. 기본 값은 축약 타이머 초기화 입니다.</w:t>
      </w:r>
    </w:p>
    <w:p>
      <w:r>
        <w:t xml:space="preserve">저장: 마지막으로 </w:t>
      </w:r>
      <w:r>
        <w:rPr>
          <w:rStyle w:val="af4"/>
        </w:rPr>
        <w:t>저장</w:t>
      </w:r>
      <w:r>
        <w:t xml:space="preserve"> 버튼을 클릭하여 시나리오 생성을 완료합니다.</w:t>
      </w:r>
    </w:p>
    <w:p>
      <w:r>
        <w:t>시나리오 빌더는 GUI 방식으로 필터를 설정할 수 있도록 지원합니다. 대상 유형으로 지정된 정규화 스키마에 따라 시나리오 빌더에서 선택 가능한 필드 목록이 전환됩니다. 시나리오 빌더에서 필드를 선택하면, 선택된 필드의 타입에 따라 사용 가능한 룰 목록이 표시됩니다. 아래의 표는 필드 타입별로 사용할 수 있는 룰과 상대적인 수행 성능에 대한 설명입니다: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룰 이름</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실행 부하</w:t>
            </w:r>
          </w:p>
        </w:tc>
      </w:tr>
      <w:tr>
        <w:tc>
          <w:p>
            <w:pPr>
              <w:spacing w:before="0" w:after="0"/>
            </w:pPr>
            <w:r>
              <w:t>IP</w:t>
            </w:r>
          </w:p>
        </w:tc>
        <w:tc>
          <w:p>
            <w:pPr>
              <w:spacing w:before="0" w:after="0"/>
            </w:pPr>
            <w:r>
              <w:t>IP 주소 일치</w:t>
            </w:r>
          </w:p>
        </w:tc>
        <w:tc>
          <w:p>
            <w:pPr>
              <w:spacing w:before="0" w:after="0"/>
            </w:pPr>
            <w:r>
              <w:t>IP 주소</w:t>
            </w:r>
          </w:p>
        </w:tc>
        <w:tc>
          <w:p>
            <w:pPr>
              <w:spacing w:before="0" w:after="0"/>
            </w:pPr>
            <w:r>
              <w:t>하</w:t>
            </w:r>
          </w:p>
        </w:tc>
      </w:tr>
      <w:tr>
        <w:tc>
          <w:p>
            <w:pPr>
              <w:spacing w:before="0" w:after="0"/>
            </w:pPr>
            <w:r>
              <w:t>IP</w:t>
            </w:r>
          </w:p>
        </w:tc>
        <w:tc>
          <w:p>
            <w:pPr>
              <w:spacing w:before="0" w:after="0"/>
            </w:pPr>
            <w:r>
              <w:t>IP 주소가 네트워크 대역에 포함</w:t>
            </w:r>
          </w:p>
        </w:tc>
        <w:tc>
          <w:p>
            <w:pPr>
              <w:spacing w:before="0" w:after="0"/>
            </w:pPr>
            <w:r>
              <w:t>네트워크 대역</w:t>
            </w:r>
          </w:p>
        </w:tc>
        <w:tc>
          <w:p>
            <w:pPr>
              <w:spacing w:before="0" w:after="0"/>
            </w:pPr>
            <w:r>
              <w:t>하</w:t>
            </w:r>
          </w:p>
        </w:tc>
      </w:tr>
      <w:tr>
        <w:tc>
          <w:p>
            <w:pPr>
              <w:spacing w:before="0" w:after="0"/>
            </w:pPr>
            <w:r>
              <w:t>IP</w:t>
            </w:r>
          </w:p>
        </w:tc>
        <w:tc>
          <w:p>
            <w:pPr>
              <w:spacing w:before="0" w:after="0"/>
            </w:pPr>
            <w:r>
              <w:t>IP 주소가 블랙리스트에 포함</w:t>
            </w:r>
          </w:p>
        </w:tc>
        <w:tc>
          <w:p>
            <w:pPr>
              <w:spacing w:before="0" w:after="0"/>
            </w:pPr>
            <w:r>
              <w:t>블랙리스트</w:t>
            </w:r>
          </w:p>
        </w:tc>
        <w:tc>
          <w:p>
            <w:pPr>
              <w:spacing w:before="0" w:after="0"/>
            </w:pPr>
            <w:r>
              <w:t>하</w:t>
            </w:r>
          </w:p>
        </w:tc>
      </w:tr>
      <w:tr>
        <w:tc>
          <w:p>
            <w:pPr>
              <w:spacing w:before="0" w:after="0"/>
            </w:pPr>
            <w:r>
              <w:t>IP</w:t>
            </w:r>
          </w:p>
        </w:tc>
        <w:tc>
          <w:p>
            <w:pPr>
              <w:spacing w:before="0" w:after="0"/>
            </w:pPr>
            <w:r>
              <w:t>IP 주소가 IP 평판 DB에 포함</w:t>
            </w:r>
          </w:p>
        </w:tc>
        <w:tc>
          <w:p>
            <w:pPr>
              <w:spacing w:before="0" w:after="0"/>
            </w:pPr>
            <w:r>
              <w:t>위협 인텔리전스 피드</w:t>
            </w:r>
          </w:p>
        </w:tc>
        <w:tc>
          <w:p>
            <w:pPr>
              <w:spacing w:before="0" w:after="0"/>
            </w:pPr>
            <w:r>
              <w:t>중</w:t>
            </w:r>
          </w:p>
        </w:tc>
      </w:tr>
      <w:tr>
        <w:tc>
          <w:p>
            <w:pPr>
              <w:spacing w:before="0" w:after="0"/>
            </w:pPr>
            <w:r>
              <w:t>IP</w:t>
            </w:r>
          </w:p>
        </w:tc>
        <w:tc>
          <w:p>
            <w:pPr>
              <w:spacing w:before="0" w:after="0"/>
            </w:pPr>
            <w:r>
              <w:t>IP 주소로 이벤트 연관 대기</w:t>
            </w:r>
          </w:p>
        </w:tc>
        <w:tc>
          <w:p>
            <w:pPr>
              <w:spacing w:before="0" w:after="0"/>
            </w:pPr>
            <w:r>
              <w:t>이벤트 이름, 타임아웃 시간</w:t>
            </w:r>
          </w:p>
        </w:tc>
        <w:tc>
          <w:p>
            <w:pPr>
              <w:spacing w:before="0" w:after="0"/>
            </w:pPr>
            <w:r>
              <w:t>상</w:t>
            </w:r>
          </w:p>
        </w:tc>
      </w:tr>
      <w:tr>
        <w:tc>
          <w:p>
            <w:pPr>
              <w:spacing w:before="0" w:after="0"/>
            </w:pPr>
            <w:r>
              <w:t>IP</w:t>
            </w:r>
          </w:p>
        </w:tc>
        <w:tc>
          <w:p>
            <w:pPr>
              <w:spacing w:before="0" w:after="0"/>
            </w:pPr>
            <w:r>
              <w:t>IP 주소로 이벤트 연관 탐지</w:t>
            </w:r>
          </w:p>
        </w:tc>
        <w:tc>
          <w:p>
            <w:pPr>
              <w:spacing w:before="0" w:after="0"/>
            </w:pPr>
            <w:r>
              <w:t>이벤트 이름</w:t>
            </w:r>
          </w:p>
        </w:tc>
        <w:tc>
          <w:p>
            <w:pPr>
              <w:spacing w:before="0" w:after="0"/>
            </w:pPr>
            <w:r>
              <w:t>상</w:t>
            </w:r>
          </w:p>
        </w:tc>
      </w:tr>
      <w:tr>
        <w:tc>
          <w:p>
            <w:pPr>
              <w:spacing w:before="0" w:after="0"/>
            </w:pPr>
            <w:r>
              <w:t>IP</w:t>
            </w:r>
          </w:p>
        </w:tc>
        <w:tc>
          <w:p>
            <w:pPr>
              <w:spacing w:before="0" w:after="0"/>
            </w:pPr>
            <w:r>
              <w:t>IP 주소로 이벤트 발생 임계치 초과</w:t>
            </w:r>
          </w:p>
        </w:tc>
        <w:tc>
          <w:p>
            <w:pPr>
              <w:spacing w:before="0" w:after="0"/>
            </w:pPr>
            <w:r>
              <w:t>이벤트 이름, 임계치</w:t>
            </w:r>
          </w:p>
        </w:tc>
        <w:tc>
          <w:p>
            <w:pPr>
              <w:spacing w:before="0" w:after="0"/>
            </w:pPr>
            <w:r>
              <w:t>상</w:t>
            </w:r>
          </w:p>
        </w:tc>
      </w:tr>
      <w:tr>
        <w:tc>
          <w:p>
            <w:pPr>
              <w:spacing w:before="0" w:after="0"/>
            </w:pPr>
            <w:r>
              <w:t>PORT</w:t>
            </w:r>
          </w:p>
        </w:tc>
        <w:tc>
          <w:p>
            <w:pPr>
              <w:spacing w:before="0" w:after="0"/>
            </w:pPr>
            <w:r>
              <w:t>포트 번호 일치</w:t>
            </w:r>
          </w:p>
        </w:tc>
        <w:tc>
          <w:p>
            <w:pPr>
              <w:spacing w:before="0" w:after="0"/>
            </w:pPr>
            <w:r>
              <w:t>포트 번호</w:t>
            </w:r>
          </w:p>
        </w:tc>
        <w:tc>
          <w:p>
            <w:pPr>
              <w:spacing w:before="0" w:after="0"/>
            </w:pPr>
            <w:r>
              <w:t>하</w:t>
            </w:r>
          </w:p>
        </w:tc>
      </w:tr>
      <w:tr>
        <w:tc>
          <w:p>
            <w:pPr>
              <w:spacing w:before="0" w:after="0"/>
            </w:pPr>
            <w:r>
              <w:t>PORT</w:t>
            </w:r>
          </w:p>
        </w:tc>
        <w:tc>
          <w:p>
            <w:pPr>
              <w:spacing w:before="0" w:after="0"/>
            </w:pPr>
            <w:r>
              <w:t>포트 범위 일치</w:t>
            </w:r>
          </w:p>
        </w:tc>
        <w:tc>
          <w:p>
            <w:pPr>
              <w:spacing w:before="0" w:after="0"/>
            </w:pPr>
            <w:r>
              <w:t>시작 포트 번호, 끝 포트 번호</w:t>
            </w:r>
          </w:p>
        </w:tc>
        <w:tc>
          <w:p>
            <w:pPr>
              <w:spacing w:before="0" w:after="0"/>
            </w:pPr>
            <w:r>
              <w:t>하</w:t>
            </w:r>
          </w:p>
        </w:tc>
      </w:tr>
      <w:tr>
        <w:tc>
          <w:p>
            <w:pPr>
              <w:spacing w:before="0" w:after="0"/>
            </w:pPr>
            <w:r>
              <w:t>PORT</w:t>
            </w:r>
          </w:p>
        </w:tc>
        <w:tc>
          <w:p>
            <w:pPr>
              <w:spacing w:before="0" w:after="0"/>
            </w:pPr>
            <w:r>
              <w:t>포트 그룹에 포함</w:t>
            </w:r>
          </w:p>
        </w:tc>
        <w:tc>
          <w:p>
            <w:pPr>
              <w:spacing w:before="0" w:after="0"/>
            </w:pPr>
            <w:r>
              <w:t>포트 그룹</w:t>
            </w:r>
          </w:p>
        </w:tc>
        <w:tc>
          <w:p>
            <w:pPr>
              <w:spacing w:before="0" w:after="0"/>
            </w:pPr>
            <w:r>
              <w:t>하</w:t>
            </w:r>
          </w:p>
        </w:tc>
      </w:tr>
      <w:tr>
        <w:tc>
          <w:p>
            <w:pPr>
              <w:spacing w:before="0" w:after="0"/>
            </w:pPr>
            <w:r>
              <w:t>STRING</w:t>
            </w:r>
          </w:p>
        </w:tc>
        <w:tc>
          <w:p>
            <w:pPr>
              <w:spacing w:before="0" w:after="0"/>
            </w:pPr>
            <w:r>
              <w:t>대상 문자열과 일치</w:t>
            </w:r>
          </w:p>
        </w:tc>
        <w:tc>
          <w:p>
            <w:pPr>
              <w:spacing w:before="0" w:after="0"/>
            </w:pPr>
            <w:r>
              <w:t>비교 문자열</w:t>
            </w:r>
          </w:p>
        </w:tc>
        <w:tc>
          <w:p>
            <w:pPr>
              <w:spacing w:before="0" w:after="0"/>
            </w:pPr>
            <w:r>
              <w:t>하</w:t>
            </w:r>
          </w:p>
        </w:tc>
      </w:tr>
      <w:tr>
        <w:tc>
          <w:p>
            <w:pPr>
              <w:spacing w:before="0" w:after="0"/>
            </w:pPr>
            <w:r>
              <w:t>STRING</w:t>
            </w:r>
          </w:p>
        </w:tc>
        <w:tc>
          <w:p>
            <w:pPr>
              <w:spacing w:before="0" w:after="0"/>
            </w:pPr>
            <w:r>
              <w:t>대상 문자열을 포함</w:t>
            </w:r>
          </w:p>
        </w:tc>
        <w:tc>
          <w:p>
            <w:pPr>
              <w:spacing w:before="0" w:after="0"/>
            </w:pPr>
            <w:r>
              <w:t>포함 문자열</w:t>
            </w:r>
          </w:p>
        </w:tc>
        <w:tc>
          <w:p>
            <w:pPr>
              <w:spacing w:before="0" w:after="0"/>
            </w:pPr>
            <w:r>
              <w:t>하</w:t>
            </w:r>
          </w:p>
        </w:tc>
      </w:tr>
      <w:tr>
        <w:tc>
          <w:p>
            <w:pPr>
              <w:spacing w:before="0" w:after="0"/>
            </w:pPr>
            <w:r>
              <w:t>STRING</w:t>
            </w:r>
          </w:p>
        </w:tc>
        <w:tc>
          <w:p>
            <w:pPr>
              <w:spacing w:before="0" w:after="0"/>
            </w:pPr>
            <w:r>
              <w:t>시그니처 패턴탐지</w:t>
            </w:r>
          </w:p>
        </w:tc>
        <w:tc>
          <w:p>
            <w:pPr>
              <w:spacing w:before="0" w:after="0"/>
            </w:pPr>
            <w:r>
              <w:t>패턴 그룹</w:t>
            </w:r>
          </w:p>
        </w:tc>
        <w:tc>
          <w:p>
            <w:pPr>
              <w:spacing w:before="0" w:after="0"/>
            </w:pPr>
            <w:r>
              <w:t>중</w:t>
            </w:r>
          </w:p>
        </w:tc>
      </w:tr>
      <w:tr>
        <w:tc>
          <w:p>
            <w:pPr>
              <w:spacing w:before="0" w:after="0"/>
            </w:pPr>
            <w:r>
              <w:t>COUNTRY</w:t>
            </w:r>
          </w:p>
        </w:tc>
        <w:tc>
          <w:p>
            <w:pPr>
              <w:spacing w:before="0" w:after="0"/>
            </w:pPr>
            <w:r>
              <w:t>국가 코드 일치</w:t>
            </w:r>
          </w:p>
        </w:tc>
        <w:tc>
          <w:p>
            <w:pPr>
              <w:spacing w:before="0" w:after="0"/>
            </w:pPr>
            <w:r>
              <w:t>ISO 국가 코드명</w:t>
            </w:r>
          </w:p>
        </w:tc>
        <w:tc>
          <w:p>
            <w:pPr>
              <w:spacing w:before="0" w:after="0"/>
            </w:pPr>
            <w:r>
              <w:t>하</w:t>
            </w:r>
          </w:p>
        </w:tc>
      </w:tr>
      <w:tr>
        <w:tc>
          <w:p>
            <w:pPr>
              <w:spacing w:before="0" w:after="0"/>
            </w:pPr>
            <w:r>
              <w:t>DATE</w:t>
            </w:r>
          </w:p>
        </w:tc>
        <w:tc>
          <w:p>
            <w:pPr>
              <w:spacing w:before="0" w:after="0"/>
            </w:pPr>
            <w:r>
              <w:t>요일 매칭</w:t>
            </w:r>
          </w:p>
        </w:tc>
        <w:tc>
          <w:p>
            <w:pPr>
              <w:spacing w:before="0" w:after="0"/>
            </w:pPr>
            <w:r>
              <w:t>요일</w:t>
            </w:r>
          </w:p>
        </w:tc>
        <w:tc>
          <w:p>
            <w:pPr>
              <w:spacing w:before="0" w:after="0"/>
            </w:pPr>
            <w:r>
              <w:t>하</w:t>
            </w:r>
          </w:p>
        </w:tc>
      </w:tr>
      <w:tr>
        <w:tc>
          <w:p>
            <w:pPr>
              <w:spacing w:before="0" w:after="0"/>
            </w:pPr>
            <w:r>
              <w:t>DATE</w:t>
            </w:r>
          </w:p>
        </w:tc>
        <w:tc>
          <w:p>
            <w:pPr>
              <w:spacing w:before="0" w:after="0"/>
            </w:pPr>
            <w:r>
              <w:t>주중 매칭</w:t>
            </w:r>
          </w:p>
        </w:tc>
        <w:tc>
          <w:p>
            <w:pPr>
              <w:spacing w:before="0" w:after="0"/>
            </w:pPr>
            <w:r>
              <w:t xml:space="preserve"> </w:t>
            </w:r>
          </w:p>
        </w:tc>
        <w:tc>
          <w:p>
            <w:pPr>
              <w:spacing w:before="0" w:after="0"/>
            </w:pPr>
            <w:r>
              <w:t>하</w:t>
            </w:r>
          </w:p>
        </w:tc>
      </w:tr>
      <w:tr>
        <w:tc>
          <w:p>
            <w:pPr>
              <w:spacing w:before="0" w:after="0"/>
            </w:pPr>
            <w:r>
              <w:t>DATE</w:t>
            </w:r>
          </w:p>
        </w:tc>
        <w:tc>
          <w:p>
            <w:pPr>
              <w:spacing w:before="0" w:after="0"/>
            </w:pPr>
            <w:r>
              <w:t>주말 매칭</w:t>
            </w:r>
          </w:p>
        </w:tc>
        <w:tc>
          <w:p>
            <w:pPr>
              <w:spacing w:before="0" w:after="0"/>
            </w:pPr>
            <w:r>
              <w:t xml:space="preserve"> </w:t>
            </w:r>
          </w:p>
        </w:tc>
        <w:tc>
          <w:p>
            <w:pPr>
              <w:spacing w:before="0" w:after="0"/>
            </w:pPr>
            <w:r>
              <w:t>하</w:t>
            </w:r>
          </w:p>
        </w:tc>
      </w:tr>
      <w:tr>
        <w:tc>
          <w:p>
            <w:pPr>
              <w:spacing w:before="0" w:after="0"/>
            </w:pPr>
            <w:r>
              <w:t>DATE</w:t>
            </w:r>
          </w:p>
        </w:tc>
        <w:tc>
          <w:p>
            <w:pPr>
              <w:spacing w:before="0" w:after="0"/>
            </w:pPr>
            <w:r>
              <w:t>시간 범위</w:t>
            </w:r>
          </w:p>
        </w:tc>
        <w:tc>
          <w:p>
            <w:pPr>
              <w:spacing w:before="0" w:after="0"/>
            </w:pPr>
            <w:r>
              <w:t>시작 시각, 끝 시각</w:t>
            </w:r>
          </w:p>
        </w:tc>
        <w:tc>
          <w:p>
            <w:pPr>
              <w:spacing w:before="0" w:after="0"/>
            </w:pPr>
            <w:r>
              <w:t>하</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