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SNR#2520 전달 노드 수집기의 적재 위치를 변경할 수 있는 기능 추가</w:t>
      </w:r>
    </w:p>
    <w:p>
      <w:r>
        <w:rPr>
          <w:b w:val="on"/>
        </w:rPr>
        <w:t>버전: [4.0.2409.0](../../4.0/releases/4.0.2409.0)</w:t>
      </w:r>
    </w:p>
    <w:p>
      <w:r>
        <w:t>수집기의 수집 위치가 전달 노드인 경우 적재 위치를 부하 균등 분배 모드 혹은 수집 노드 페어로 변경할 수 있는 기능을 추가했습니다.  수집기 편집 화면에서 적재 위치를 클릭하면 부하 균등 분배와 노드 페어를 선택할 수 있고, 노트 페어의 경우 수집 유형의 노드 페어만 표시합니다. 수집 위치가 전달 노드가 아니면 적재 위치를 변경할 수 없습니다.</w:t>
      </w:r>
    </w:p>
    <w:p>
      <w:r>
        <w:drawing>
          <wp:inline distT="0" distR="0" distB="0" distL="0">
            <wp:extent cx="5715000" cy="170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