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SNR#2516 파이 차트 설정에 중앙 여백 옵션 추가 (도넛 차트)</w:t>
      </w:r>
    </w:p>
    <w:p>
      <w:r>
        <w:rPr>
          <w:b w:val="on"/>
        </w:rPr>
        <w:t>버전: [4.0.2409.0](../../4.0/releases/4.0.2409.0)</w:t>
      </w:r>
    </w:p>
    <w:p>
      <w:r>
        <w:t>파이 차트 설정에 중앙 여백 옵션을 추가했습니다.  중앙 여백 값을 입력하면 파이 차트 대신 도넛 차트 형태로 표시됩니다.  중앙 여백 값은 1~99 사이로 입력할 수 있으며, 0을 입력하거나 값이 없으면 파이차트로 표시됩니다.</w:t>
      </w:r>
    </w:p>
    <w:p>
      <w:r>
        <w:drawing>
          <wp:inline distT="0" distR="0" distB="0" distL="0">
            <wp:extent cx="5715000" cy="300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