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SNR#2495 실시간 탐지 대상에 수집 모델 추가</w:t>
      </w:r>
    </w:p>
    <w:p>
      <w:r>
        <w:rPr>
          <w:b w:val="on"/>
        </w:rPr>
        <w:t>버전: [4.0.2409.0](../../4.0/releases/4.0.2409.0)</w:t>
      </w:r>
    </w:p>
    <w:p>
      <w:r>
        <w:t>실시간 탐지 대상으로 수집 모델을 선택할 수 있는 기능을 추가했습니다.  기존에 실시간 탐지 시나리오 설정 시 수집기를 하나하나 추가해야 했던 번거로움이 있었으나 패치 후에는 관련 수집 모델을 선택하면 한 번에 해당 수집 모델을 사용하는 수집기들이 탐지 대상에 포함됩니다.  또한 해당 수집 모델을 사용하는 수집기가 추가되면 자동으로 실시간 탐지 대상에 포함됩니다.  수집기를 추가할 때마다 여러 실시간 탐지 시나리오를 편집할 필요가 없습니다.  예를 들어 WTMP 수집 모델을 선택해서 실시간 시나리오를 생성했다면, 이후 WTMP 수집 모델로 만드는 수집기는 같은 실시간 탐지 시나리오의 대상에 포함됩니다.</w:t>
      </w:r>
    </w:p>
    <w:p>
      <w:r>
        <w:t>제품 패치 시 기존 실시간 탐지 정책의 경우 기존 수집기 목록 설정이 유지됩니다.  사용자가 필요시 수집기 목록에서 수집 모델로 설정을 변경하면 됩니다.  신규로 생성하는 실시간 탐지 정책은 수집 모델 탭을 우선적으로 표시합니다.</w:t>
      </w:r>
    </w:p>
    <w:p>
      <w:r>
        <w:drawing>
          <wp:inline distT="0" distR="0" distB="0" distL="0">
            <wp:extent cx="5715000" cy="814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8140700"/>
                    </a:xfrm>
                    <a:prstGeom prst="rect">
                      <a:avLst/>
                    </a:prstGeom>
                  </pic:spPr>
                </pic:pic>
              </a:graphicData>
            </a:graphic>
          </wp:inline>
        </w:drawing>
      </w:r>
      <w:r>
        <w:drawing>
          <wp:inline distT="0" distR="0" distB="0" distL="0">
            <wp:extent cx="5715000" cy="84963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84963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