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SNR#2024 쿼리 결과 다운로드 시 CSV 유형에 대해 분할 압축 다운로드 지원</w:t>
      </w:r>
    </w:p>
    <w:p>
      <w:r>
        <w:rPr>
          <w:b w:val="on"/>
        </w:rPr>
        <w:t>버전: [4.0.2409.0](../../4.0/releases/4.0.2409.0)</w:t>
      </w:r>
    </w:p>
    <w:p>
      <w:r>
        <w:t>쿼리 결과 다운로드 창에서 CSV 유형을 선택할 경우 파일 분할 압축 옵션이 보입니다.  활성화 시 분할 건수를 설정할 수 있으며, 이는 한 파일에 저장할 로그의 개수입니다.</w:t>
      </w:r>
      <w:r>
        <w:t>예를 들어 쿼리 결과가 1천만 건이고, 10만 건씩 분할 압축할 경우 csv 파일 100개를 생성해 압축해서 다운로드합니다.</w:t>
      </w:r>
    </w:p>
    <w:p>
      <w:r>
        <w:drawing>
          <wp:inline distT="0" distR="0" distB="0" distL="0">
            <wp:extent cx="5715000" cy="748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060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