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</w:t>
      </w:r>
    </w:p>
    <w:p>
      <w:r>
        <w:t>계정 메뉴를 클릭하면 마스터 계정의 경우 전체 계정 목록, 그 외의 관리자 및 사용자 계정은 소속 회사의 계정 목록이 표시됩니다.</w:t>
      </w:r>
    </w:p>
    <w:p>
      <w:r>
        <w:drawing>
          <wp:inline distT="0" distR="0" distB="0" distL="0">
            <wp:extent cx="57150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