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공유</w:t>
      </w:r>
    </w:p>
    <w:p>
      <w:r>
        <w:t>테이블 조회 화면에서 계정 및 그룹을 선택하여 선택한 그룹 내의 모든 계정과 테이블을 공유할 수 있습니다.</w:t>
      </w:r>
    </w:p>
    <w:p>
      <w:r>
        <w:drawing>
          <wp:inline distT="0" distR="0" distB="0" distL="0">
            <wp:extent cx="5715000" cy="339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