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수집 모델 추가</w:t>
      </w:r>
    </w:p>
    <w:p>
      <w:r>
        <w:t xml:space="preserve">목록에서 </w:t>
      </w:r>
      <w:r>
        <w:rPr>
          <w:rStyle w:val="af4"/>
        </w:rPr>
        <w:t>새 수집모델 추가</w:t>
      </w:r>
      <w:r>
        <w:t xml:space="preserve"> 버튼을 클릭하면, 아래와 같이 수집 모델 편집 화면으로 전환됩니다.</w:t>
      </w:r>
    </w:p>
    <w:p>
      <w:r>
        <w:drawing>
          <wp:inline distT="0" distR="0" distB="0" distL="0">
            <wp:extent cx="5715000" cy="1587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각 설정 항목의 의미는 아래와 같습니다:</w:t>
      </w:r>
    </w:p>
    <w:p>
      <w:r>
        <w:rPr>
          <w:b w:val="on"/>
        </w:rPr>
        <w:t>수집 모델 이름</w:t>
      </w:r>
    </w:p>
    <w:p>
      <w:pPr>
        <w:ind w:left="400"/>
      </w:pPr>
      <w:r>
        <w:t>화면에 표시할 수집 모델 이름을 입력합니다. 추출 모델이나 수집기 설정 화면 등에서 수집 모델을 선택할 때 이 이름이 표시됩니다.</w:t>
      </w:r>
    </w:p>
    <w:p>
      <w:r>
        <w:rPr>
          <w:b w:val="on"/>
        </w:rPr>
        <w:t>수집 모델 설명</w:t>
      </w:r>
    </w:p>
    <w:p>
      <w:pPr>
        <w:ind w:left="400"/>
      </w:pPr>
      <w:r>
        <w:t>수집 모델에 대한 설명을 입력합니다.</w:t>
      </w:r>
    </w:p>
    <w:p>
      <w:r>
        <w:rPr>
          <w:b w:val="on"/>
        </w:rPr>
        <w:t>수집 유형</w:t>
      </w:r>
    </w:p>
    <w:p>
      <w:pPr>
        <w:ind w:left="400"/>
      </w:pPr>
      <w:r>
        <w:t>로그를 수집할 방법을 정의합니다. 수집기를 생성할 때 수집 서버나 센트리에서 지원하는 수집 유형에 따라 사용 가능한 수집 모델이 결정됩니다.</w:t>
      </w:r>
    </w:p>
    <w:p>
      <w:r>
        <w:rPr>
          <w:b w:val="on"/>
        </w:rPr>
        <w:t>원본 로그 파서</w:t>
      </w:r>
    </w:p>
    <w:p>
      <w:pPr>
        <w:ind w:left="400"/>
      </w:pPr>
      <w:r>
        <w:t>수집 서버에 원본 로그가 수집된 직후에 필드 추출에 사용할 원본 로그 파서를 지정합니다. 기존에 존재하지 않는 파서인 경우, 원본 로그 파서 추가 메뉴에서 추가합니다.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