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SNR#1845 소명 제출/반려/승인 후, 스크롤을 최상단으로 이동</w:t>
      </w:r>
    </w:p>
    <w:p>
      <w:r>
        <w:t>소명 화면에서 제출/반려/승인 후에 화면 최상단으로 이동합니다.</w:t>
      </w:r>
      <w:r>
        <w:t>아래와 같이 근거 로그와 소명 이력이 많아 화면 내용이 많을 경우, 제출/반려/승인 버튼 클릭 시 해당 소명 화면의 최상단으로 이동합니다.</w:t>
      </w:r>
    </w:p>
    <w:p>
      <w:r>
        <w:drawing>
          <wp:inline distT="0" distR="0" distB="0" distL="0">
            <wp:extent cx="5715000" cy="576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5765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