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sentry-arp-cache</w:t>
      </w:r>
    </w:p>
    <w:p>
      <w:r>
        <w:t>Retrieves ARP cache information of a sentry.</w:t>
      </w:r>
    </w:p>
    <w:p>
      <w:pPr>
        <w:pStyle w:val="4"/>
      </w:pPr>
      <w:r>
        <w:t>Syntax</w:t>
      </w:r>
    </w:p>
    <w:p>
      <w:pPr>
        <w:pStyle w:val="ab"/>
      </w:pPr>
      <w:r>
        <w:t>sentry-arp-cache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command requires that the input record contains a </w:t>
      </w:r>
      <w:r>
        <w:rPr>
          <w:rStyle w:val="af4"/>
        </w:rPr>
        <w:t>guid</w:t>
      </w:r>
      <w:r>
        <w:t xml:space="preserve"> field value.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bl>
    <w:p>
      <w:pPr>
        <w:pStyle w:val="a7"/>
      </w:pPr>
      <w:r>
        <w:t>Output Fields</w:t>
      </w:r>
    </w:p>
    <w:p>
      <w:r>
        <w:t>This query command returns the fields below in addition to the fields from input record.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type</w:t>
            </w:r>
          </w:p>
        </w:tc>
        <w:tc>
          <w:p>
            <w:pPr>
              <w:spacing w:before="0" w:after="0"/>
            </w:pPr>
            <w:r>
              <w:t>String</w:t>
            </w:r>
          </w:p>
        </w:tc>
        <w:tc>
          <w:p>
            <w:pPr>
              <w:spacing w:before="0" w:after="0"/>
            </w:pPr>
            <w:r>
              <w:t>ARP cache entry type (</w:t>
            </w:r>
            <w:r>
              <w:rPr>
                <w:rStyle w:val="af4"/>
              </w:rPr>
              <w:t>static</w:t>
            </w:r>
            <w:r>
              <w:t xml:space="preserve">, </w:t>
            </w:r>
            <w:r>
              <w:rPr>
                <w:rStyle w:val="af4"/>
              </w:rPr>
              <w:t>dynamic</w:t>
            </w:r>
            <w:r>
              <w:t xml:space="preserve">, </w:t>
            </w:r>
            <w:r>
              <w:rPr>
                <w:rStyle w:val="af4"/>
              </w:rPr>
              <w:t>invalid</w:t>
            </w:r>
            <w:r>
              <w:t>)</w:t>
            </w:r>
          </w:p>
        </w:tc>
      </w:tr>
      <w:tr>
        <w:tc>
          <w:p>
            <w:pPr>
              <w:spacing w:before="0" w:after="0"/>
            </w:pPr>
            <w:r>
              <w:t>ip</w:t>
            </w:r>
          </w:p>
        </w:tc>
        <w:tc>
          <w:p>
            <w:pPr>
              <w:spacing w:before="0" w:after="0"/>
            </w:pPr>
            <w:r>
              <w:t>IP Address</w:t>
            </w:r>
          </w:p>
        </w:tc>
        <w:tc>
          <w:p>
            <w:pPr>
              <w:spacing w:before="0" w:after="0"/>
            </w:pPr>
            <w:r>
              <w:t>IP address</w:t>
            </w:r>
          </w:p>
        </w:tc>
      </w:tr>
      <w:tr>
        <w:tc>
          <w:p>
            <w:pPr>
              <w:spacing w:before="0" w:after="0"/>
            </w:pPr>
            <w:r>
              <w:t>mac</w:t>
            </w:r>
          </w:p>
        </w:tc>
        <w:tc>
          <w:p>
            <w:pPr>
              <w:spacing w:before="0" w:after="0"/>
            </w:pPr>
            <w:r>
              <w:t>String</w:t>
            </w:r>
          </w:p>
        </w:tc>
        <w:tc>
          <w:p>
            <w:pPr>
              <w:spacing w:before="0" w:after="0"/>
            </w:pPr>
            <w:r>
              <w:t>MAC address</w:t>
            </w:r>
          </w:p>
        </w:tc>
      </w:tr>
    </w:tbl>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Get ARP cache information from all sentries.</w:t>
      </w:r>
    </w:p>
    <w:p>
      <w:pPr>
        <w:pStyle w:val="ae"/>
      </w:pPr>
      <w:r>
        <w:t>sentry | fields guid | sentry-arp-cache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