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matchnet</w:t>
      </w:r>
    </w:p>
    <w:p>
      <w:r>
        <w:t>Checks whether the IP address value of the field is included in the specified IP subnet and returns the result.</w:t>
      </w:r>
    </w:p>
    <w:p>
      <w:pPr>
        <w:pStyle w:val="4"/>
      </w:pPr>
      <w:r>
        <w:t>Syntax</w:t>
      </w:r>
    </w:p>
    <w:p>
      <w:pPr>
        <w:pStyle w:val="ab"/>
      </w:pPr>
      <w:r>
        <w:t>matchnet [OPTIONS] field=TARGET_FIELD guid=NET_GUID [tag=BOOL]</w:t>
      </w:r>
    </w:p>
    <w:p>
      <w:pPr>
        <w:pStyle w:val="af1"/>
      </w:pPr>
      <w:r>
        <w:t>tag option is supported since 4.0.2312.0 version.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>Target field name. The value of the target field must be an IPv4 address, a string, or a 32-bit integer type. Any other key value is considered a search failure. In the case of string and 32-bit integer type values, the command attempts to search only when these are converted to valid IPv4 addresses.</w:t>
      </w:r>
    </w:p>
    <w:p>
      <w:r>
        <w:rPr>
          <w:rStyle w:val="af4"/>
          <w:b w:val="on"/>
        </w:rPr>
        <w:t>guid=NET_GUID</w:t>
      </w:r>
    </w:p>
    <w:p>
      <w:pPr>
        <w:ind w:left="400"/>
      </w:pPr>
      <w:r>
        <w:t>IP subnet GUID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invert=BOOL</w:t>
      </w:r>
    </w:p>
    <w:p>
      <w:r>
        <w:t xml:space="preserve">Option to invert the result of matching the value specified by the </w:t>
      </w:r>
      <w:r>
        <w:rPr>
          <w:rStyle w:val="af4"/>
        </w:rPr>
        <w:t>field</w:t>
      </w:r>
      <w:r>
        <w:t xml:space="preserve"> option against the IP subnet (default: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Returns records that do not contain the value specified by the </w:t>
      </w:r>
      <w:r>
        <w:rPr>
          <w:rStyle w:val="af4"/>
        </w:rPr>
        <w:t>field</w:t>
      </w:r>
      <w:r>
        <w:t xml:space="preserve"> option in the matching result.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Returns records that contain the value specified by the </w:t>
      </w:r>
      <w:r>
        <w:rPr>
          <w:rStyle w:val="af4"/>
        </w:rPr>
        <w:t>field</w:t>
      </w:r>
      <w:r>
        <w:t xml:space="preserve"> option in the matching result.</w:t>
      </w:r>
    </w:p>
    <w:p>
      <w:r>
        <w:rPr>
          <w:rStyle w:val="af4"/>
          <w:b w:val="on"/>
        </w:rPr>
        <w:t>verify=BOOL</w:t>
      </w:r>
    </w:p>
    <w:p>
      <w:r>
        <w:t xml:space="preserve">Option to activate the validation for the IP subnet at the query parsing stage (default: </w:t>
      </w:r>
      <w:r>
        <w:rPr>
          <w:rStyle w:val="af4"/>
        </w:rPr>
        <w:t>t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validates the IP subnet at the query parsing stage.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Does not validate the IP subnet at the query parsing stage. This option prevents the system from issuing syntax errors at the policy synchronization stage.</w:t>
      </w:r>
    </w:p>
    <w:p>
      <w:r>
        <w:rPr>
          <w:rStyle w:val="af4"/>
          <w:b w:val="on"/>
        </w:rPr>
        <w:t>tag=BOOL</w:t>
      </w:r>
    </w:p>
    <w:p>
      <w:r>
        <w:t>Option to output information about the matched IP subnet (default: f).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Outputs a map including </w:t>
      </w:r>
      <w:r>
        <w:rPr>
          <w:rStyle w:val="af4"/>
        </w:rPr>
        <w:t>id</w:t>
      </w:r>
      <w:r>
        <w:t xml:space="preserve">, </w:t>
      </w:r>
      <w:r>
        <w:rPr>
          <w:rStyle w:val="af4"/>
        </w:rPr>
        <w:t>start_ip</w:t>
      </w:r>
      <w:r>
        <w:t xml:space="preserve">, </w:t>
      </w:r>
      <w:r>
        <w:rPr>
          <w:rStyle w:val="af4"/>
        </w:rPr>
        <w:t>end_ip</w:t>
      </w:r>
      <w:r>
        <w:t xml:space="preserve">, </w:t>
      </w:r>
      <w:r>
        <w:rPr>
          <w:rStyle w:val="af4"/>
        </w:rPr>
        <w:t>cidr</w:t>
      </w:r>
      <w:r>
        <w:t xml:space="preserve"> attributes in the </w:t>
      </w:r>
      <w:r>
        <w:rPr>
          <w:rStyle w:val="af4"/>
        </w:rPr>
        <w:t>_matchnet_result</w:t>
      </w:r>
      <w:r>
        <w:t xml:space="preserve"> field.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Does not output </w:t>
      </w:r>
      <w:r>
        <w:rPr>
          <w:rStyle w:val="af4"/>
        </w:rPr>
        <w:t>_matchnet_result</w:t>
      </w:r>
      <w:r>
        <w:t xml:space="preserve"> field.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