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matchbehavior()</w:t>
      </w:r>
    </w:p>
    <w:p>
      <w:r>
        <w:t>Searches for behavior profiles and returns true if there is any matching profiled data, and false otherwise.</w:t>
      </w:r>
    </w:p>
    <w:p>
      <w:pPr>
        <w:pStyle w:val="4"/>
      </w:pPr>
      <w:r>
        <w:t>Syntax</w:t>
      </w:r>
    </w:p>
    <w:p>
      <w:pPr>
        <w:pStyle w:val="ab"/>
      </w:pPr>
      <w:r>
        <w:t>matchbehavior(PROFILE_GUID, KEY_EXPR[, ...])</w:t>
      </w:r>
    </w:p>
    <w:p>
      <w:pPr>
        <w:pStyle w:val="a7"/>
      </w:pPr>
      <w:r>
        <w:t>Required Parameter</w:t>
      </w:r>
    </w:p>
    <w:p>
      <w:r>
        <w:rPr>
          <w:rStyle w:val="af4"/>
          <w:b w:val="on"/>
        </w:rPr>
        <w:t>PROFILE_GUID</w:t>
      </w:r>
    </w:p>
    <w:p>
      <w:pPr>
        <w:ind w:left="400"/>
      </w:pPr>
      <w:r>
        <w:t>Behavior profile GUID. The GUID string must be a valid behavior profile identifier. If you specify an invalid behavior profile GUID, the query fails.</w:t>
      </w:r>
    </w:p>
    <w:p>
      <w:r>
        <w:rPr>
          <w:rStyle w:val="af4"/>
          <w:b w:val="on"/>
        </w:rPr>
        <w:t>KEY_EXPR, ...</w:t>
      </w:r>
    </w:p>
    <w:p>
      <w:pPr>
        <w:ind w:left="400"/>
      </w:pPr>
      <w:r>
        <w:t>Key expressions that use a comma (</w:t>
      </w:r>
      <w:r>
        <w:rPr>
          <w:rStyle w:val="af4"/>
        </w:rPr>
        <w:t>,</w:t>
      </w:r>
      <w:r>
        <w:t xml:space="preserve">) as a separator. The order of key parameters must be the same as the order of key fields specified in the behavior profile. The number of key parameters must be the same as the number of key fields specified in the behavior profile settings. Only a string or IP address is allowed for the evaluated value of the key expression. If an unauthorized type is passed as an argument, it returns a </w:t>
      </w:r>
      <w:r>
        <w:rPr>
          <w:rStyle w:val="af4"/>
        </w:rPr>
        <w:t>false</w:t>
      </w:r>
      <w:r>
        <w:t xml:space="preserve"> value.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