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acos()</w:t>
      </w:r>
    </w:p>
    <w:p>
      <w:r>
        <w:t>Returns the angle, in radians, whose cosine is the specified radian expression. This is also called arccosine.</w:t>
      </w:r>
    </w:p>
    <w:p>
      <w:pPr>
        <w:pStyle w:val="4"/>
      </w:pPr>
      <w:r>
        <w:t>Syntax</w:t>
      </w:r>
    </w:p>
    <w:p>
      <w:pPr>
        <w:pStyle w:val="ab"/>
      </w:pPr>
      <w:r>
        <w:t>acos(RADIAN_EXPR)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acos=acos(0.866158094405463)</w:t>
        <w:cr/>
      </w:r>
      <w:r>
        <w:t xml:space="preserve">  =&gt; 0.5233333333333333 (30 * 3.14 / 180)</w:t>
        <w:cr/>
      </w:r>
      <w:r>
        <w:t/>
        <w:cr/>
      </w:r>
      <w:r>
        <w:t>json "{}" | eval acos=acos(1) =&gt; 0</w:t>
        <w:cr/>
      </w:r>
      <w:r>
        <w:t/>
        <w:cr/>
      </w:r>
      <w:r>
        <w:t>json "{}" | eval acos=acos("0")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